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WTT-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23-073-XP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0"/>
        <w:gridCol w:w="127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庄浪县晟达再生资源利用有限责任公司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职业病危害现状评价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庄浪县晟达再生资源利用有限责任公司是一家从事金属废料处理,碎屑加工处理,再生物资回收批发等业务的公司，成立于2018年01月18日，公司坐落于甘肃省平凉市庄浪县柳梁镇阳洼村一社91号，法人是陈春亨，注册资本为500万人民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金属废料和碎屑加工处理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洪江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陈泶瑜、赵学仕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、李晓霞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2023.4.17～19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722245" cy="3703320"/>
                  <wp:effectExtent l="0" t="0" r="1905" b="11430"/>
                  <wp:docPr id="1" name="图片 1" descr="1c8eb6a2d6fd2ecea16989ef07937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c8eb6a2d6fd2ecea16989ef079375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245" cy="3703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722245" cy="3747135"/>
                  <wp:effectExtent l="0" t="0" r="1905" b="5715"/>
                  <wp:docPr id="2" name="图片 2" descr="8154a7ef31788823211eed15bb553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154a7ef31788823211eed15bb5533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245" cy="3747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9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722245" cy="3783965"/>
                  <wp:effectExtent l="0" t="0" r="1905" b="6985"/>
                  <wp:docPr id="3" name="图片 3" descr="0c3c5353a706b6c933104d1a47c86a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c3c5353a706b6c933104d1a47c86a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245" cy="378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3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eastAsia="仿宋_GB2312" w:cs="仿宋_GB2312"/>
                <w:lang w:eastAsia="zh-CN"/>
              </w:rPr>
              <w:drawing>
                <wp:inline distT="0" distB="0" distL="114300" distR="114300">
                  <wp:extent cx="2731135" cy="3775075"/>
                  <wp:effectExtent l="0" t="0" r="12065" b="15875"/>
                  <wp:docPr id="4" name="图片 4" descr="ec9aeaacec21b45c090e176757164e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ec9aeaacec21b45c090e176757164e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135" cy="377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kMmIxMTg1MTEwZmY1MWM4YWY1ZjUyNjM4YWYyODY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3B655AD6"/>
    <w:rsid w:val="4A7C6A65"/>
    <w:rsid w:val="56A33FC8"/>
    <w:rsid w:val="5AD77200"/>
    <w:rsid w:val="7656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233</Words>
  <Characters>266</Characters>
  <Lines>1</Lines>
  <Paragraphs>1</Paragraphs>
  <TotalTime>0</TotalTime>
  <ScaleCrop>false</ScaleCrop>
  <LinksUpToDate>false</LinksUpToDate>
  <CharactersWithSpaces>314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WPS_1679908406</cp:lastModifiedBy>
  <dcterms:modified xsi:type="dcterms:W3CDTF">2023-04-17T14:21:49Z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4D38FA895D5E4B159EDEF6B754609A3B</vt:lpwstr>
  </property>
</Properties>
</file>